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AFFD2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E317CF">
        <w:rPr>
          <w:rFonts w:ascii="Arial" w:hAnsi="Arial" w:cs="Arial"/>
          <w:b/>
          <w:bCs/>
          <w:sz w:val="24"/>
          <w:szCs w:val="24"/>
        </w:rPr>
        <w:t>Załącznik nr 1</w:t>
      </w:r>
    </w:p>
    <w:p w14:paraId="7E352A79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E317CF">
        <w:rPr>
          <w:rFonts w:ascii="Arial" w:hAnsi="Arial" w:cs="Arial"/>
          <w:b/>
          <w:bCs/>
          <w:sz w:val="24"/>
          <w:szCs w:val="24"/>
        </w:rPr>
        <w:t>Wymagania szczegółowe dla osób aplikujących o wpis do Wykazu ekspertów programu Fundusze Europejskie dla Lubuskiego 2021-2027</w:t>
      </w:r>
    </w:p>
    <w:p w14:paraId="58AB68A7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Wymagania formalne:</w:t>
      </w:r>
    </w:p>
    <w:p w14:paraId="42DAC2E2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Ekspert:</w:t>
      </w:r>
    </w:p>
    <w:p w14:paraId="5D732760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1. Posiada pełną zdolność do czynności prawnych i korzysta z pełni praw publicznych. </w:t>
      </w:r>
    </w:p>
    <w:p w14:paraId="25BA6E76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2. Nie jest karany/a za przestępstwa popełnione umyślnie. </w:t>
      </w:r>
    </w:p>
    <w:p w14:paraId="7C2C5D82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3. Nie pozostaje w konflikcie interesów z wnioskodawcami ocenianych projektów. </w:t>
      </w:r>
    </w:p>
    <w:p w14:paraId="4D0C50B7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4. Wyraża zgodę na pracę w systemie oceny projektów oraz na zachowanie poufności informacji zawartych we wnioskach. </w:t>
      </w:r>
    </w:p>
    <w:p w14:paraId="6C816C7F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5. Posiada wykształcenie wyższe.</w:t>
      </w:r>
    </w:p>
    <w:p w14:paraId="3C2C332E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6B44D0C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Doświadczenie:</w:t>
      </w:r>
    </w:p>
    <w:p w14:paraId="4DFC76F6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Ekspert powinien posiadać co najmniej 3-letnie doświadczenie zawodowe w obszarze zgodnym z dziedziną FEWL 2021-2027. </w:t>
      </w:r>
    </w:p>
    <w:p w14:paraId="696C9EA5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Za doświadczenie uznaje się m.in.: zatrudnienie, realizację projektów, doradztwo, ewaluację, prace eksperckie, działalność naukową lub badawczą.</w:t>
      </w:r>
    </w:p>
    <w:p w14:paraId="070F13A2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870F2B5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Doświadczenie projektowe i funduszowe:</w:t>
      </w:r>
    </w:p>
    <w:p w14:paraId="501C072F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Ekspert oprócz znajomości zasad kwalifikowalności wydatków, wskaźników, zasad równościowych i dostępności powinien posiadać doświadczenie w co najmniej jednym z poniższych zakresów:</w:t>
      </w:r>
    </w:p>
    <w:p w14:paraId="5E4C7276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ocena wniosków o dofinansowanie projektów współfinansowanych ze środków UE, </w:t>
      </w:r>
    </w:p>
    <w:p w14:paraId="35CFF149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przygotowywanie wniosków o dofinansowanie projektów UE, </w:t>
      </w:r>
    </w:p>
    <w:p w14:paraId="05683DE3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- realizacja/rozliczanie projektów UE.</w:t>
      </w:r>
    </w:p>
    <w:p w14:paraId="0B1AE211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15F6D49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Wiedza merytoryczna:</w:t>
      </w:r>
    </w:p>
    <w:p w14:paraId="64F04B74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Ekspert musi wykazać się znajomością Polityk horyzontalnych UE, tj. zasady równości szans kobiet i mężczyzn, zasady równości szans i niedyskryminacji, w tym dostępności dla osób z niepełnosprawnościami, zasady zrównoważonego rozwoju.</w:t>
      </w:r>
    </w:p>
    <w:p w14:paraId="718B9B59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W zależności od dziedziny, w której ekspert będzie oceniał projekty, powinien on znać kluczowe strategie i akty prawne wyznaczające kierunki interwencji, np. Prawo oświatowe, Karta Nauczyciela, Zintegrowana Strategia Umiejętności 2030, </w:t>
      </w:r>
      <w:r w:rsidRPr="00E317CF">
        <w:rPr>
          <w:rFonts w:ascii="Arial" w:hAnsi="Arial" w:cs="Arial"/>
          <w:sz w:val="24"/>
          <w:szCs w:val="24"/>
        </w:rPr>
        <w:lastRenderedPageBreak/>
        <w:t xml:space="preserve">dokumenty </w:t>
      </w:r>
      <w:proofErr w:type="spellStart"/>
      <w:r w:rsidRPr="00E317CF">
        <w:rPr>
          <w:rFonts w:ascii="Arial" w:hAnsi="Arial" w:cs="Arial"/>
          <w:sz w:val="24"/>
          <w:szCs w:val="24"/>
        </w:rPr>
        <w:t>MEiN</w:t>
      </w:r>
      <w:proofErr w:type="spellEnd"/>
      <w:r w:rsidRPr="00E317CF">
        <w:rPr>
          <w:rFonts w:ascii="Arial" w:hAnsi="Arial" w:cs="Arial"/>
          <w:sz w:val="24"/>
          <w:szCs w:val="24"/>
        </w:rPr>
        <w:t>/MEN dotyczące edukacji włączającej i jakości kształcenia, czy ustawa o promocji zatrudnienia i instytucjach rynku pracy, Krajowy Plan Działań na rzecz Zatrudnienia, ustawa o pomocy społecznej, Strategia Rozwoju Usług Społecznych, ustawa o świadczeniach opieki zdrowotnej finansowanych ze środków publicznych, Narodowy Program Zdrowia, strategie dotyczące opieki długoterminowej i środowiskowej.</w:t>
      </w:r>
    </w:p>
    <w:p w14:paraId="13D388FD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53B1BDE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Ponadto ekspert musi wykazać się znajomością zasad konstruowania projektów miękkich (EFS+): </w:t>
      </w:r>
    </w:p>
    <w:p w14:paraId="37A8D1D7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diagnoza problemu i grupy docelowej, </w:t>
      </w:r>
    </w:p>
    <w:p w14:paraId="6286F5CD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logika interwencji, </w:t>
      </w:r>
    </w:p>
    <w:p w14:paraId="6E90AB5C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adekwatność działań do celów, </w:t>
      </w:r>
    </w:p>
    <w:p w14:paraId="3F0AEC39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- racjonalność budżetu i wskaźników.</w:t>
      </w:r>
    </w:p>
    <w:p w14:paraId="21150DAB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FBA0D1F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Kompetencje analityczne i oceniające:</w:t>
      </w:r>
    </w:p>
    <w:p w14:paraId="5F963A59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Ekspert powinien posiadać umiejętność:</w:t>
      </w:r>
    </w:p>
    <w:p w14:paraId="21494B3D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analizy logicznej projektu i spójności jego elementów, </w:t>
      </w:r>
    </w:p>
    <w:p w14:paraId="13D83403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oceny adekwatności zaplanowanych działań do problemów i potrzeb grupy docelowej, </w:t>
      </w:r>
    </w:p>
    <w:p w14:paraId="68500A30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oceny racjonalności budżetu, </w:t>
      </w:r>
    </w:p>
    <w:p w14:paraId="61A3CEFE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identyfikacji </w:t>
      </w:r>
      <w:proofErr w:type="spellStart"/>
      <w:r w:rsidRPr="00E317CF">
        <w:rPr>
          <w:rFonts w:ascii="Arial" w:hAnsi="Arial" w:cs="Arial"/>
          <w:sz w:val="24"/>
          <w:szCs w:val="24"/>
        </w:rPr>
        <w:t>ryzyk</w:t>
      </w:r>
      <w:proofErr w:type="spellEnd"/>
      <w:r w:rsidRPr="00E317CF">
        <w:rPr>
          <w:rFonts w:ascii="Arial" w:hAnsi="Arial" w:cs="Arial"/>
          <w:sz w:val="24"/>
          <w:szCs w:val="24"/>
        </w:rPr>
        <w:t xml:space="preserve"> projektowych, </w:t>
      </w:r>
    </w:p>
    <w:p w14:paraId="6448D444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oceny trwałości rezultatów, </w:t>
      </w:r>
    </w:p>
    <w:p w14:paraId="5904276B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- formułowania jasnych, merytorycznych uzasadnień oceny.</w:t>
      </w:r>
    </w:p>
    <w:p w14:paraId="0F69113C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CC6EAB6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Kompetencje organizacyjne i etyczne:</w:t>
      </w:r>
    </w:p>
    <w:p w14:paraId="06271FA3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Ekspert powinien:</w:t>
      </w:r>
    </w:p>
    <w:p w14:paraId="25F569B0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pracować terminowo i rzetelnie, </w:t>
      </w:r>
    </w:p>
    <w:p w14:paraId="52E444A0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wykazywać bezstronność i obiektywizm, </w:t>
      </w:r>
    </w:p>
    <w:p w14:paraId="1A29971A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umieć pracować z dokumentacją elektroniczną, </w:t>
      </w:r>
    </w:p>
    <w:p w14:paraId="48968647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zachowywać poufność danych, </w:t>
      </w:r>
    </w:p>
    <w:p w14:paraId="51AA36B8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- stosować jednolite standardy oceny.</w:t>
      </w:r>
    </w:p>
    <w:p w14:paraId="0A022463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F3AA0E4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Dodatkowe atuty:</w:t>
      </w:r>
    </w:p>
    <w:p w14:paraId="573B03C6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doświadczenie w pracy w instytucjach publicznych, JST, OPS, NGO, </w:t>
      </w:r>
    </w:p>
    <w:p w14:paraId="0E0C9E92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lastRenderedPageBreak/>
        <w:t xml:space="preserve">- udział w tworzeniu strategii społecznych, edukacyjnych, zdrowotnych, </w:t>
      </w:r>
    </w:p>
    <w:p w14:paraId="152C0023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 xml:space="preserve">- doświadczenie w ewaluacji polityk publicznych, </w:t>
      </w:r>
    </w:p>
    <w:p w14:paraId="540E01ED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17CF">
        <w:rPr>
          <w:rFonts w:ascii="Arial" w:hAnsi="Arial" w:cs="Arial"/>
          <w:sz w:val="24"/>
          <w:szCs w:val="24"/>
        </w:rPr>
        <w:t>- znajomość specyfiki województwa lubuskiego i lokalnych problemów społecznych.</w:t>
      </w:r>
    </w:p>
    <w:p w14:paraId="386CB851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E7BF63" w14:textId="77777777" w:rsidR="000132AD" w:rsidRPr="00E317CF" w:rsidRDefault="000132AD" w:rsidP="000132A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B12AAFD" w14:textId="77777777" w:rsidR="001576F4" w:rsidRDefault="001576F4"/>
    <w:sectPr w:rsidR="001576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AD"/>
    <w:rsid w:val="000132AD"/>
    <w:rsid w:val="001576F4"/>
    <w:rsid w:val="003B6CDE"/>
    <w:rsid w:val="005C2CAC"/>
    <w:rsid w:val="00EE7D87"/>
    <w:rsid w:val="00F3559E"/>
    <w:rsid w:val="00F74355"/>
    <w:rsid w:val="00FC7AEF"/>
    <w:rsid w:val="00FF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0EA3C"/>
  <w15:chartTrackingRefBased/>
  <w15:docId w15:val="{B91D19EC-B8F7-467F-8CA2-2A5B4381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2AD"/>
  </w:style>
  <w:style w:type="paragraph" w:styleId="Nagwek1">
    <w:name w:val="heading 1"/>
    <w:basedOn w:val="Normalny"/>
    <w:next w:val="Normalny"/>
    <w:link w:val="Nagwek1Znak"/>
    <w:uiPriority w:val="9"/>
    <w:qFormat/>
    <w:rsid w:val="00013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2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2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2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2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2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2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2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2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2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2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2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2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2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2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2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2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2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2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32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2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2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2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2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 FEWL 21-27</dc:creator>
  <cp:keywords/>
  <dc:description/>
  <cp:lastModifiedBy>IZ FEWL 21-27</cp:lastModifiedBy>
  <cp:revision>1</cp:revision>
  <dcterms:created xsi:type="dcterms:W3CDTF">2026-05-19T09:00:00Z</dcterms:created>
  <dcterms:modified xsi:type="dcterms:W3CDTF">2026-05-19T09:01:00Z</dcterms:modified>
</cp:coreProperties>
</file>